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A0284" w:rsidR="00EB18BF" w:rsidP="00CE170A" w:rsidRDefault="00EB18BF" w14:paraId="192ACF6E" w14:textId="77777777">
      <w:pPr>
        <w:spacing w:before="240" w:after="0" w:line="257" w:lineRule="auto"/>
        <w:rPr>
          <w:rFonts w:ascii="Calibri" w:hAnsi="Calibri" w:eastAsia="Calibri" w:cs="Calibri"/>
          <w:b/>
          <w:bCs/>
          <w:sz w:val="28"/>
          <w:szCs w:val="28"/>
          <w:lang w:val="en-GB"/>
        </w:rPr>
      </w:pPr>
    </w:p>
    <w:p w:rsidRPr="005A0284" w:rsidR="00EB18BF" w:rsidP="00EB18BF" w:rsidRDefault="00EB18BF" w14:paraId="47095A21" w14:textId="287A47CD">
      <w:pPr>
        <w:spacing w:before="240" w:after="0" w:line="257" w:lineRule="auto"/>
        <w:jc w:val="center"/>
        <w:rPr>
          <w:rFonts w:ascii="Calibri" w:hAnsi="Calibri" w:eastAsia="Calibri" w:cs="Calibri"/>
          <w:b/>
          <w:bCs/>
          <w:sz w:val="28"/>
          <w:szCs w:val="28"/>
          <w:lang w:val="en-GB"/>
        </w:rPr>
      </w:pPr>
      <w:r w:rsidRPr="005A0284">
        <w:rPr>
          <w:rFonts w:ascii="Calibri" w:hAnsi="Calibri" w:eastAsia="Calibri" w:cs="Calibri"/>
          <w:b/>
          <w:bCs/>
          <w:sz w:val="28"/>
          <w:szCs w:val="28"/>
          <w:lang w:val="en-GB"/>
        </w:rPr>
        <w:t xml:space="preserve">Session Outcome Document </w:t>
      </w:r>
    </w:p>
    <w:p w:rsidRPr="005A0284" w:rsidR="00EB18BF" w:rsidP="00EB18BF" w:rsidRDefault="00EB18BF" w14:paraId="54C76166" w14:textId="0BD6B5CE">
      <w:pPr>
        <w:spacing w:after="0" w:line="257" w:lineRule="auto"/>
        <w:jc w:val="center"/>
        <w:rPr>
          <w:rFonts w:ascii="Calibri" w:hAnsi="Calibri" w:eastAsia="Calibri" w:cs="Calibri"/>
          <w:lang w:val="en-GB"/>
        </w:rPr>
      </w:pPr>
      <w:r w:rsidRPr="005A0284">
        <w:rPr>
          <w:rFonts w:ascii="Calibri" w:hAnsi="Calibri" w:eastAsia="Calibri" w:cs="Calibri"/>
          <w:lang w:val="en-GB"/>
        </w:rPr>
        <w:t>(</w:t>
      </w:r>
      <w:r w:rsidRPr="005A0284">
        <w:rPr>
          <w:rFonts w:ascii="Calibri" w:hAnsi="Calibri" w:eastAsia="Calibri" w:cs="Calibri"/>
          <w:i/>
          <w:iCs/>
          <w:lang w:val="en-GB"/>
        </w:rPr>
        <w:t>2 pages max</w:t>
      </w:r>
      <w:r w:rsidRPr="005A0284">
        <w:rPr>
          <w:rFonts w:ascii="Calibri" w:hAnsi="Calibri" w:eastAsia="Calibri" w:cs="Calibri"/>
          <w:lang w:val="en-GB"/>
        </w:rPr>
        <w:t>)</w:t>
      </w:r>
    </w:p>
    <w:p w:rsidRPr="00DC4B87" w:rsidR="00EB18BF" w:rsidP="00EB18BF" w:rsidRDefault="00EB18BF" w14:paraId="4CDB05B7" w14:textId="0450BD13">
      <w:pPr>
        <w:spacing w:before="240" w:after="0" w:line="257" w:lineRule="auto"/>
        <w:jc w:val="center"/>
        <w:rPr>
          <w:rFonts w:ascii="Calibri" w:hAnsi="Calibri" w:eastAsia="Calibri" w:cs="Calibri"/>
          <w:b/>
          <w:bCs/>
          <w:sz w:val="24"/>
          <w:szCs w:val="24"/>
          <w:lang w:val="en-GB"/>
        </w:rPr>
      </w:pPr>
      <w:r w:rsidRPr="005A0284">
        <w:rPr>
          <w:rFonts w:ascii="Calibri" w:hAnsi="Calibri" w:eastAsia="Calibri" w:cs="Calibri"/>
          <w:b/>
          <w:bCs/>
          <w:sz w:val="24"/>
          <w:szCs w:val="24"/>
          <w:lang w:val="en-GB"/>
        </w:rPr>
        <w:t xml:space="preserve"> </w:t>
      </w: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[</w:t>
      </w:r>
      <w:r w:rsidRPr="00DC4B87" w:rsid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Knowledge Café: Youth building the digital future - WSIS+20 Review and Beyond 2025</w:t>
      </w: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]</w:t>
      </w:r>
    </w:p>
    <w:p w:rsidRPr="00DC4B87" w:rsidR="00EB18BF" w:rsidP="00EB18BF" w:rsidRDefault="00EB18BF" w14:paraId="31EDAFDB" w14:textId="232C71AC">
      <w:pPr>
        <w:spacing w:before="240" w:after="0" w:line="257" w:lineRule="auto"/>
        <w:jc w:val="center"/>
        <w:rPr>
          <w:sz w:val="24"/>
          <w:szCs w:val="24"/>
          <w:lang w:val="en-GB"/>
        </w:rPr>
      </w:pP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[</w:t>
      </w:r>
      <w:r w:rsidRPr="00DC4B87" w:rsid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WSIS</w:t>
      </w: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]</w:t>
      </w:r>
    </w:p>
    <w:p w:rsidRPr="00DC4B87" w:rsidR="00EB18BF" w:rsidP="00EB18BF" w:rsidRDefault="00EB18BF" w14:paraId="06803A81" w14:textId="4FC166DC">
      <w:pPr>
        <w:spacing w:before="240" w:after="0" w:line="257" w:lineRule="auto"/>
        <w:jc w:val="center"/>
        <w:rPr>
          <w:sz w:val="24"/>
          <w:szCs w:val="24"/>
          <w:lang w:val="en-GB"/>
        </w:rPr>
      </w:pP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[</w:t>
      </w:r>
      <w:r w:rsid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12:15-13:45, 7 July</w:t>
      </w: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]</w:t>
      </w:r>
    </w:p>
    <w:p w:rsidRPr="005A0284" w:rsidR="00EB18BF" w:rsidP="00EB18BF" w:rsidRDefault="00EB18BF" w14:paraId="49710B8F" w14:textId="66F8DDC6">
      <w:pPr>
        <w:spacing w:before="240" w:after="0" w:line="257" w:lineRule="auto"/>
        <w:jc w:val="center"/>
        <w:rPr>
          <w:rFonts w:ascii="Calibri" w:hAnsi="Calibri" w:eastAsia="Calibri" w:cs="Calibri"/>
          <w:b/>
          <w:bCs/>
          <w:sz w:val="24"/>
          <w:szCs w:val="24"/>
          <w:lang w:val="en-GB"/>
        </w:rPr>
      </w:pP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[</w:t>
      </w:r>
      <w:r w:rsidRPr="00DC4B87" w:rsid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https://www.itu.int/net4/wsis/forum/2025/Agenda/Session/139</w:t>
      </w:r>
      <w:r w:rsidRPr="00DC4B87">
        <w:rPr>
          <w:rFonts w:ascii="Calibri" w:hAnsi="Calibri" w:eastAsia="Calibri" w:cs="Calibri"/>
          <w:b/>
          <w:bCs/>
          <w:sz w:val="24"/>
          <w:szCs w:val="24"/>
          <w:lang w:val="en-GB"/>
        </w:rPr>
        <w:t>]</w:t>
      </w:r>
    </w:p>
    <w:p w:rsidRPr="005A0284" w:rsidR="00EB18BF" w:rsidP="00EB18BF" w:rsidRDefault="00EB18BF" w14:paraId="55EB8607" w14:textId="77777777">
      <w:pPr>
        <w:spacing w:before="240" w:after="0" w:line="257" w:lineRule="auto"/>
        <w:jc w:val="center"/>
        <w:rPr>
          <w:sz w:val="22"/>
          <w:szCs w:val="22"/>
          <w:lang w:val="en-GB"/>
        </w:rPr>
      </w:pPr>
    </w:p>
    <w:p w:rsidRPr="00467206" w:rsidR="00A8523D" w:rsidP="00EB18BF" w:rsidRDefault="00A8523D" w14:paraId="5495A6F0" w14:textId="77777777">
      <w:pPr>
        <w:spacing w:before="240" w:after="0" w:line="257" w:lineRule="auto"/>
        <w:jc w:val="center"/>
        <w:rPr>
          <w:sz w:val="22"/>
          <w:szCs w:val="22"/>
          <w:lang w:val="en-GB"/>
        </w:rPr>
      </w:pPr>
    </w:p>
    <w:p w:rsidRPr="00467206" w:rsidR="00EB18BF" w:rsidP="00392E76" w:rsidRDefault="00EB18BF" w14:paraId="31FFD90D" w14:textId="32BE7476">
      <w:pPr>
        <w:spacing w:after="0" w:line="240" w:lineRule="auto"/>
        <w:jc w:val="both"/>
        <w:rPr>
          <w:rFonts w:eastAsia="Calibri" w:cstheme="minorHAnsi"/>
          <w:b/>
          <w:bCs/>
          <w:sz w:val="22"/>
          <w:szCs w:val="22"/>
          <w:lang w:val="en-GB"/>
        </w:rPr>
      </w:pPr>
      <w:r w:rsidRPr="1437238F" w:rsidR="00EB18BF">
        <w:rPr>
          <w:rFonts w:eastAsia="Calibri" w:cs="Calibri" w:cstheme="minorAscii"/>
          <w:b w:val="1"/>
          <w:bCs w:val="1"/>
          <w:sz w:val="22"/>
          <w:szCs w:val="22"/>
          <w:lang w:val="en-GB"/>
        </w:rPr>
        <w:t>Key Issues discussed</w:t>
      </w:r>
      <w:r w:rsidRPr="1437238F" w:rsidR="00ED5C71">
        <w:rPr>
          <w:rFonts w:eastAsia="Calibri" w:cs="Calibri" w:cstheme="minorAscii"/>
          <w:b w:val="1"/>
          <w:bCs w:val="1"/>
          <w:sz w:val="22"/>
          <w:szCs w:val="22"/>
          <w:lang w:val="en-GB"/>
        </w:rPr>
        <w:t>: Looking Beyond 2025</w:t>
      </w:r>
      <w:r w:rsidRPr="1437238F" w:rsidR="00EB18BF">
        <w:rPr>
          <w:rFonts w:eastAsia="Calibri" w:cs="Calibri" w:cstheme="minorAscii"/>
          <w:b w:val="1"/>
          <w:bCs w:val="1"/>
          <w:sz w:val="22"/>
          <w:szCs w:val="22"/>
          <w:lang w:val="en-GB"/>
        </w:rPr>
        <w:t xml:space="preserve"> </w:t>
      </w:r>
      <w:r w:rsidRPr="1437238F" w:rsidR="004E6F88">
        <w:rPr>
          <w:rFonts w:eastAsia="Calibri" w:cs="Calibri" w:cstheme="minorAscii"/>
          <w:sz w:val="22"/>
          <w:szCs w:val="22"/>
          <w:lang w:val="en-GB"/>
        </w:rPr>
        <w:t xml:space="preserve">(5–8 bullet points highlighting </w:t>
      </w:r>
      <w:r w:rsidRPr="1437238F" w:rsidR="00F66101">
        <w:rPr>
          <w:rFonts w:eastAsia="Calibri" w:cs="Calibri" w:cstheme="minorAscii"/>
          <w:sz w:val="22"/>
          <w:szCs w:val="22"/>
          <w:lang w:val="en-GB"/>
        </w:rPr>
        <w:t xml:space="preserve">achievements, </w:t>
      </w:r>
      <w:r w:rsidRPr="1437238F" w:rsidR="004E6F88">
        <w:rPr>
          <w:rFonts w:eastAsia="Calibri" w:cs="Calibri" w:cstheme="minorAscii"/>
          <w:sz w:val="22"/>
          <w:szCs w:val="22"/>
          <w:lang w:val="en-GB"/>
        </w:rPr>
        <w:t>emerging trends, challenges</w:t>
      </w:r>
      <w:r w:rsidRPr="1437238F" w:rsidR="00F66101">
        <w:rPr>
          <w:rFonts w:eastAsia="Calibri" w:cs="Calibri" w:cstheme="minorAscii"/>
          <w:sz w:val="22"/>
          <w:szCs w:val="22"/>
          <w:lang w:val="en-GB"/>
        </w:rPr>
        <w:t xml:space="preserve"> in 20 years, figures, success stories</w:t>
      </w:r>
      <w:r w:rsidRPr="1437238F" w:rsidR="004E6F88">
        <w:rPr>
          <w:rFonts w:eastAsia="Calibri" w:cs="Calibri" w:cstheme="minorAscii"/>
          <w:sz w:val="22"/>
          <w:szCs w:val="22"/>
          <w:lang w:val="en-GB"/>
        </w:rPr>
        <w:t xml:space="preserve"> and opportunities </w:t>
      </w:r>
      <w:r w:rsidRPr="1437238F" w:rsidR="00F66101">
        <w:rPr>
          <w:rFonts w:eastAsia="Calibri" w:cs="Calibri" w:cstheme="minorAscii"/>
          <w:sz w:val="22"/>
          <w:szCs w:val="22"/>
          <w:lang w:val="en-GB"/>
        </w:rPr>
        <w:t>for WSIS beyond 2025</w:t>
      </w:r>
      <w:r w:rsidRPr="1437238F" w:rsidR="004E6F88">
        <w:rPr>
          <w:rFonts w:eastAsia="Calibri" w:cs="Calibri" w:cstheme="minorAscii"/>
          <w:sz w:val="22"/>
          <w:szCs w:val="22"/>
          <w:lang w:val="en-GB"/>
        </w:rPr>
        <w:t>)</w:t>
      </w:r>
    </w:p>
    <w:p w:rsidR="1437238F" w:rsidP="1437238F" w:rsidRDefault="1437238F" w14:paraId="27BB6C47" w14:textId="231F8472">
      <w:pPr>
        <w:spacing w:after="0" w:line="240" w:lineRule="auto"/>
        <w:jc w:val="both"/>
        <w:rPr>
          <w:rFonts w:eastAsia="Calibri" w:cs="Calibri" w:cstheme="minorAscii"/>
          <w:sz w:val="22"/>
          <w:szCs w:val="22"/>
          <w:lang w:val="en-GB"/>
        </w:rPr>
      </w:pPr>
    </w:p>
    <w:p w:rsidR="30888DD1" w:rsidP="1437238F" w:rsidRDefault="30888DD1" w14:paraId="39BCDC7B" w14:textId="2E35AEF3">
      <w:pPr>
        <w:spacing w:after="0" w:line="240" w:lineRule="auto"/>
        <w:jc w:val="both"/>
        <w:rPr>
          <w:rFonts w:eastAsia="Calibri" w:cs="Calibri" w:cstheme="minorAscii"/>
          <w:sz w:val="22"/>
          <w:szCs w:val="22"/>
          <w:lang w:val="en-GB"/>
        </w:rPr>
      </w:pPr>
      <w:r w:rsidRPr="741E4D8E" w:rsidR="30888DD1">
        <w:rPr>
          <w:rFonts w:eastAsia="Calibri" w:cs="Calibri" w:cstheme="minorAscii"/>
          <w:sz w:val="22"/>
          <w:szCs w:val="22"/>
          <w:lang w:val="en-GB"/>
        </w:rPr>
        <w:t xml:space="preserve">During the session, four </w:t>
      </w:r>
      <w:r w:rsidRPr="741E4D8E" w:rsidR="30888DD1">
        <w:rPr>
          <w:rFonts w:eastAsia="Calibri" w:cs="Calibri" w:cstheme="minorAscii"/>
          <w:sz w:val="22"/>
          <w:szCs w:val="22"/>
          <w:lang w:val="en-GB"/>
        </w:rPr>
        <w:t>on-site groups and two online breakout rooms discussed the following</w:t>
      </w:r>
      <w:r w:rsidRPr="741E4D8E" w:rsidR="30888DD1">
        <w:rPr>
          <w:rFonts w:eastAsia="Calibri" w:cs="Calibri" w:cstheme="minorAscii"/>
          <w:sz w:val="22"/>
          <w:szCs w:val="22"/>
          <w:lang w:val="en-GB"/>
        </w:rPr>
        <w:t xml:space="preserve"> key points:</w:t>
      </w:r>
    </w:p>
    <w:p w:rsidRPr="00467206" w:rsidR="00810F12" w:rsidP="00392E76" w:rsidRDefault="00810F12" w14:paraId="67224A3A" w14:textId="77777777">
      <w:pPr>
        <w:pStyle w:val="p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Need for Long-Term and Structural Youth Inclusion</w:t>
      </w:r>
      <w:r w:rsidRPr="00467206">
        <w:rPr>
          <w:rFonts w:asciiTheme="minorHAnsi" w:hAnsiTheme="minorHAnsi" w:cstheme="minorHAnsi"/>
          <w:sz w:val="22"/>
          <w:szCs w:val="22"/>
        </w:rPr>
        <w:t>: Participants emphasized sustained and structured youth engagement, including permanent representation at WSIS plenaries and decision-making bodies.</w:t>
      </w:r>
    </w:p>
    <w:p w:rsidRPr="00467206" w:rsidR="00810F12" w:rsidP="00392E76" w:rsidRDefault="00810F12" w14:paraId="29868976" w14:textId="77777777">
      <w:pPr>
        <w:pStyle w:val="p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Broadening WSIS Scope Beyond Technical Focus</w:t>
      </w:r>
      <w:r w:rsidRPr="00467206">
        <w:rPr>
          <w:rFonts w:asciiTheme="minorHAnsi" w:hAnsiTheme="minorHAnsi" w:cstheme="minorHAnsi"/>
          <w:sz w:val="22"/>
          <w:szCs w:val="22"/>
        </w:rPr>
        <w:t>: There was a strong call to incorporate social, cultural, economic, and human rights dimensions into WSIS discussions.</w:t>
      </w:r>
    </w:p>
    <w:p w:rsidRPr="00467206" w:rsidR="00810F12" w:rsidP="00392E76" w:rsidRDefault="00810F12" w14:paraId="29543282" w14:textId="77777777">
      <w:pPr>
        <w:pStyle w:val="p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Connectivity as a Human Right</w:t>
      </w:r>
      <w:r w:rsidRPr="00467206">
        <w:rPr>
          <w:rFonts w:asciiTheme="minorHAnsi" w:hAnsiTheme="minorHAnsi" w:cstheme="minorHAnsi"/>
          <w:sz w:val="22"/>
          <w:szCs w:val="22"/>
        </w:rPr>
        <w:t>: Youth advocated recognizing internet access as a fundamental right for equitable participation in education, the digital economy, and governance.</w:t>
      </w:r>
    </w:p>
    <w:p w:rsidRPr="00467206" w:rsidR="00810F12" w:rsidP="00392E76" w:rsidRDefault="00810F12" w14:paraId="1E227960" w14:textId="77777777">
      <w:pPr>
        <w:pStyle w:val="p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Digital Literacy, Safety, and Equity</w:t>
      </w:r>
      <w:r w:rsidRPr="00467206">
        <w:rPr>
          <w:rFonts w:asciiTheme="minorHAnsi" w:hAnsiTheme="minorHAnsi" w:cstheme="minorHAnsi"/>
          <w:sz w:val="22"/>
          <w:szCs w:val="22"/>
        </w:rPr>
        <w:t>: Challenges around misinformation, algorithmic bias, online safety, and the need for accessible digital identity systems were highlighted.</w:t>
      </w:r>
    </w:p>
    <w:p w:rsidRPr="00467206" w:rsidR="00810F12" w:rsidP="00392E76" w:rsidRDefault="00810F12" w14:paraId="2B970AAE" w14:textId="77777777">
      <w:pPr>
        <w:pStyle w:val="p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Digital Career Pathways and Entrepreneurship</w:t>
      </w:r>
      <w:r w:rsidRPr="00467206">
        <w:rPr>
          <w:rFonts w:asciiTheme="minorHAnsi" w:hAnsiTheme="minorHAnsi" w:cstheme="minorHAnsi"/>
          <w:sz w:val="22"/>
          <w:szCs w:val="22"/>
        </w:rPr>
        <w:t>: Participants encouraged WSIS to promote digital skill-building and support youth-led innovation and entrepreneurship.</w:t>
      </w:r>
    </w:p>
    <w:p w:rsidRPr="00467206" w:rsidR="00810F12" w:rsidP="00392E76" w:rsidRDefault="00810F12" w14:paraId="5C816E88" w14:textId="77777777">
      <w:pPr>
        <w:pStyle w:val="p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Inclusive Definitions and Representation</w:t>
      </w:r>
      <w:r w:rsidRPr="00467206">
        <w:rPr>
          <w:rFonts w:asciiTheme="minorHAnsi" w:hAnsiTheme="minorHAnsi" w:cstheme="minorHAnsi"/>
          <w:sz w:val="22"/>
          <w:szCs w:val="22"/>
        </w:rPr>
        <w:t>: The current age range defining “youth” (18–30) was seen as too narrow; participants advocated for the inclusion of those under 18.</w:t>
      </w:r>
    </w:p>
    <w:p w:rsidRPr="00467206" w:rsidR="00810F12" w:rsidP="00392E76" w:rsidRDefault="00810F12" w14:paraId="3673FD24" w14:textId="717A0D6E">
      <w:pPr>
        <w:pStyle w:val="p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Grassroots Participation and Local Access</w:t>
      </w:r>
      <w:r w:rsidRPr="00467206">
        <w:rPr>
          <w:rFonts w:asciiTheme="minorHAnsi" w:hAnsiTheme="minorHAnsi" w:cstheme="minorHAnsi"/>
          <w:sz w:val="22"/>
          <w:szCs w:val="22"/>
        </w:rPr>
        <w:t>: Youth noted low awareness of WSIS and called for more localized outreach, simplified language, and funding mechanisms to engage communities.</w:t>
      </w:r>
    </w:p>
    <w:p w:rsidRPr="00467206" w:rsidR="00F66101" w:rsidP="00392E76" w:rsidRDefault="00EF7A55" w14:paraId="68BA6256" w14:textId="77777777">
      <w:pPr>
        <w:spacing w:before="240" w:after="0" w:line="240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046720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Tangible Outcomes</w:t>
      </w:r>
      <w:r w:rsidRPr="00467206" w:rsidR="00F66101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 of the session</w:t>
      </w:r>
      <w:r w:rsidRPr="00467206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</w:p>
    <w:p w:rsidRPr="00392E76" w:rsidR="00392E76" w:rsidP="00392E76" w:rsidRDefault="00392E76" w14:paraId="031C5B07" w14:textId="77777777">
      <w:pPr>
        <w:numPr>
          <w:ilvl w:val="0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b/>
          <w:bCs/>
          <w:sz w:val="22"/>
          <w:szCs w:val="22"/>
        </w:rPr>
        <w:t>Key Achievements</w:t>
      </w:r>
      <w:r w:rsidRPr="00392E76">
        <w:rPr>
          <w:rFonts w:eastAsia="Calibri" w:cstheme="minorHAnsi"/>
          <w:sz w:val="22"/>
          <w:szCs w:val="22"/>
        </w:rPr>
        <w:t>:</w:t>
      </w:r>
    </w:p>
    <w:p w:rsidRPr="00467206" w:rsidR="00392E76" w:rsidP="00392E76" w:rsidRDefault="00392E76" w14:paraId="3AC95380" w14:textId="77777777">
      <w:pPr>
        <w:numPr>
          <w:ilvl w:val="1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sz w:val="22"/>
          <w:szCs w:val="22"/>
        </w:rPr>
        <w:t>Cross-group consensus on the need for WSIS to structurally integrate youth into all aspects of its processes.</w:t>
      </w:r>
    </w:p>
    <w:p w:rsidRPr="00392E76" w:rsidR="00392E76" w:rsidP="00392E76" w:rsidRDefault="00392E76" w14:paraId="3F2FA24B" w14:textId="5C7CCCCA">
      <w:pPr>
        <w:numPr>
          <w:ilvl w:val="1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sz w:val="22"/>
          <w:szCs w:val="22"/>
        </w:rPr>
        <w:t>Introduction of ideas such as Youth Co-Chairs, Youth Rapporteurs, and Youth Satellites.</w:t>
      </w:r>
    </w:p>
    <w:p w:rsidRPr="00467206" w:rsidR="00392E76" w:rsidP="00392E76" w:rsidRDefault="00392E76" w14:paraId="7D13C9A1" w14:textId="05D7391D">
      <w:pPr>
        <w:numPr>
          <w:ilvl w:val="0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b/>
          <w:bCs/>
          <w:sz w:val="22"/>
          <w:szCs w:val="22"/>
        </w:rPr>
        <w:t>Proposed Initiatives</w:t>
      </w:r>
      <w:r w:rsidRPr="00392E76">
        <w:rPr>
          <w:rFonts w:eastAsia="Calibri" w:cstheme="minorHAnsi"/>
          <w:sz w:val="22"/>
          <w:szCs w:val="22"/>
        </w:rPr>
        <w:t>:</w:t>
      </w:r>
    </w:p>
    <w:p w:rsidRPr="00392E76" w:rsidR="00392E76" w:rsidP="00392E76" w:rsidRDefault="00392E76" w14:paraId="29DBFA72" w14:textId="613D05C9">
      <w:pPr>
        <w:numPr>
          <w:ilvl w:val="1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sz w:val="22"/>
          <w:szCs w:val="22"/>
        </w:rPr>
        <w:lastRenderedPageBreak/>
        <w:t>A “WSIS Youth Grassroots Fund” to support youth-led activities at the local level.</w:t>
      </w:r>
    </w:p>
    <w:p w:rsidRPr="00392E76" w:rsidR="00392E76" w:rsidP="00392E76" w:rsidRDefault="00392E76" w14:paraId="77239E7C" w14:textId="77777777">
      <w:pPr>
        <w:numPr>
          <w:ilvl w:val="1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sz w:val="22"/>
          <w:szCs w:val="22"/>
        </w:rPr>
        <w:t>A “WSIS Youth Track” program for continuous youth engagement and leadership development.</w:t>
      </w:r>
    </w:p>
    <w:p w:rsidRPr="00392E76" w:rsidR="00392E76" w:rsidP="00392E76" w:rsidRDefault="00392E76" w14:paraId="2C83E84B" w14:textId="77777777">
      <w:pPr>
        <w:numPr>
          <w:ilvl w:val="0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b/>
          <w:bCs/>
          <w:sz w:val="22"/>
          <w:szCs w:val="22"/>
        </w:rPr>
        <w:t>Commitments</w:t>
      </w:r>
      <w:r w:rsidRPr="00392E76">
        <w:rPr>
          <w:rFonts w:eastAsia="Calibri" w:cstheme="minorHAnsi"/>
          <w:sz w:val="22"/>
          <w:szCs w:val="22"/>
        </w:rPr>
        <w:t>:</w:t>
      </w:r>
    </w:p>
    <w:p w:rsidRPr="00392E76" w:rsidR="00392E76" w:rsidP="00392E76" w:rsidRDefault="00392E76" w14:paraId="5B7358A4" w14:textId="77777777">
      <w:pPr>
        <w:numPr>
          <w:ilvl w:val="1"/>
          <w:numId w:val="5"/>
        </w:numPr>
        <w:spacing w:before="240" w:after="0" w:line="240" w:lineRule="auto"/>
        <w:jc w:val="both"/>
        <w:rPr>
          <w:rFonts w:eastAsia="Calibri" w:cstheme="minorHAnsi"/>
          <w:sz w:val="22"/>
          <w:szCs w:val="22"/>
        </w:rPr>
      </w:pPr>
      <w:r w:rsidRPr="00392E76">
        <w:rPr>
          <w:rFonts w:eastAsia="Calibri" w:cstheme="minorHAnsi"/>
          <w:sz w:val="22"/>
          <w:szCs w:val="22"/>
        </w:rPr>
        <w:t>Participants expressed commitment to raise awareness of WSIS in their own regions and support initiatives that enable more inclusive participation.</w:t>
      </w:r>
    </w:p>
    <w:p w:rsidRPr="00467206" w:rsidR="00EB18BF" w:rsidP="00392E76" w:rsidRDefault="00A2206D" w14:paraId="5A5A64A9" w14:textId="132D0F9F">
      <w:pPr>
        <w:spacing w:before="240" w:after="0"/>
        <w:jc w:val="both"/>
        <w:rPr>
          <w:rFonts w:ascii="Calibri" w:hAnsi="Calibri" w:eastAsia="Calibri" w:cs="Calibri"/>
          <w:b/>
          <w:bCs/>
          <w:sz w:val="22"/>
          <w:szCs w:val="22"/>
          <w:lang w:val="en-GB"/>
        </w:rPr>
      </w:pPr>
      <w:r w:rsidRPr="00467206">
        <w:rPr>
          <w:rFonts w:ascii="Calibri" w:hAnsi="Calibri" w:eastAsia="Calibri" w:cs="Calibri"/>
          <w:b/>
          <w:bCs/>
          <w:sz w:val="22"/>
          <w:szCs w:val="22"/>
          <w:lang w:val="en-GB"/>
        </w:rPr>
        <w:t>Key Recommendations</w:t>
      </w:r>
      <w:r w:rsidRPr="00467206" w:rsidR="00F66101">
        <w:rPr>
          <w:rFonts w:ascii="Calibri" w:hAnsi="Calibri" w:eastAsia="Calibri" w:cs="Calibri"/>
          <w:b/>
          <w:bCs/>
          <w:sz w:val="22"/>
          <w:szCs w:val="22"/>
          <w:lang w:val="en-GB"/>
        </w:rPr>
        <w:t xml:space="preserve"> and Forward-Looking Action Plan</w:t>
      </w:r>
      <w:r w:rsidRPr="00467206">
        <w:rPr>
          <w:rFonts w:ascii="Calibri" w:hAnsi="Calibri" w:eastAsia="Calibri" w:cs="Calibri"/>
          <w:b/>
          <w:bCs/>
          <w:sz w:val="22"/>
          <w:szCs w:val="22"/>
          <w:lang w:val="en-GB"/>
        </w:rPr>
        <w:t xml:space="preserve"> </w:t>
      </w:r>
      <w:r w:rsidRPr="00467206" w:rsidR="00876C91">
        <w:rPr>
          <w:rFonts w:ascii="Calibri" w:hAnsi="Calibri" w:eastAsia="Calibri" w:cs="Calibri"/>
          <w:b/>
          <w:bCs/>
          <w:sz w:val="22"/>
          <w:szCs w:val="22"/>
          <w:lang w:val="en-GB"/>
        </w:rPr>
        <w:t xml:space="preserve">for the WSIS+20 Review and Beyond </w:t>
      </w:r>
      <w:r w:rsidRPr="00467206" w:rsidR="00A8523D">
        <w:rPr>
          <w:rFonts w:ascii="Calibri" w:hAnsi="Calibri" w:eastAsia="Calibri" w:cs="Calibri"/>
          <w:sz w:val="22"/>
          <w:szCs w:val="22"/>
          <w:lang w:val="en-GB"/>
        </w:rPr>
        <w:t xml:space="preserve">(2–5 bullet points presenting concrete actions and guidance to inform the WSIS+20 Review by UNGA and </w:t>
      </w:r>
      <w:r w:rsidRPr="00467206" w:rsidR="00F66101">
        <w:rPr>
          <w:rFonts w:ascii="Calibri" w:hAnsi="Calibri" w:eastAsia="Calibri" w:cs="Calibri"/>
          <w:sz w:val="22"/>
          <w:szCs w:val="22"/>
          <w:lang w:val="en-GB"/>
        </w:rPr>
        <w:t>build the multistakeholder vision of WSIS beyond 2025)</w:t>
      </w:r>
    </w:p>
    <w:p w:rsidRPr="00467206" w:rsidR="00392E76" w:rsidP="00392E76" w:rsidRDefault="00392E76" w14:paraId="4F637344" w14:textId="77777777">
      <w:pPr>
        <w:pStyle w:val="p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Formalize Youth Roles</w:t>
      </w:r>
      <w:r w:rsidRPr="00467206">
        <w:rPr>
          <w:rFonts w:asciiTheme="minorHAnsi" w:hAnsiTheme="minorHAnsi" w:cstheme="minorHAnsi"/>
          <w:sz w:val="22"/>
          <w:szCs w:val="22"/>
        </w:rPr>
        <w:t>: Establish institutional youth positions in WSIS working groups and plenaries with decision-making authority.</w:t>
      </w:r>
    </w:p>
    <w:p w:rsidRPr="00467206" w:rsidR="00392E76" w:rsidP="00392E76" w:rsidRDefault="00392E76" w14:paraId="3549E420" w14:textId="77777777">
      <w:pPr>
        <w:pStyle w:val="p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Launch a WSIS Youth Grassroots Fund</w:t>
      </w:r>
      <w:r w:rsidRPr="00467206">
        <w:rPr>
          <w:rFonts w:asciiTheme="minorHAnsi" w:hAnsiTheme="minorHAnsi" w:cstheme="minorHAnsi"/>
          <w:sz w:val="22"/>
          <w:szCs w:val="22"/>
        </w:rPr>
        <w:t>: Provide financial and mentorship support to youth organizations for local engagement, storytelling, and digital inclusion projects.</w:t>
      </w:r>
    </w:p>
    <w:p w:rsidRPr="00467206" w:rsidR="00392E76" w:rsidP="00392E76" w:rsidRDefault="00392E76" w14:paraId="6EC17318" w14:textId="77777777">
      <w:pPr>
        <w:pStyle w:val="p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Develop a WSIS Youth Track</w:t>
      </w:r>
      <w:r w:rsidRPr="00467206">
        <w:rPr>
          <w:rFonts w:asciiTheme="minorHAnsi" w:hAnsiTheme="minorHAnsi" w:cstheme="minorHAnsi"/>
          <w:sz w:val="22"/>
          <w:szCs w:val="22"/>
        </w:rPr>
        <w:t>: Create a multi-year program to train, mentor, and involve youth in shaping digital policy and innovation.</w:t>
      </w:r>
    </w:p>
    <w:p w:rsidRPr="00467206" w:rsidR="00392E76" w:rsidP="00392E76" w:rsidRDefault="00392E76" w14:paraId="0E6946E6" w14:textId="77777777">
      <w:pPr>
        <w:pStyle w:val="p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Recognize Connectivity and Digital Equity as Human Rights</w:t>
      </w:r>
      <w:r w:rsidRPr="00467206">
        <w:rPr>
          <w:rFonts w:asciiTheme="minorHAnsi" w:hAnsiTheme="minorHAnsi" w:cstheme="minorHAnsi"/>
          <w:sz w:val="22"/>
          <w:szCs w:val="22"/>
        </w:rPr>
        <w:t>: Embed rights-based approaches in WSIS action lines, including data privacy, online safety, and access.</w:t>
      </w:r>
    </w:p>
    <w:p w:rsidRPr="00467206" w:rsidR="00EB18BF" w:rsidP="00392E76" w:rsidRDefault="00392E76" w14:paraId="08059CBB" w14:textId="1CB1DAEE">
      <w:pPr>
        <w:pStyle w:val="p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06">
        <w:rPr>
          <w:rStyle w:val="s1"/>
          <w:rFonts w:asciiTheme="minorHAnsi" w:hAnsiTheme="minorHAnsi" w:cstheme="minorHAnsi"/>
          <w:b/>
          <w:bCs/>
          <w:sz w:val="22"/>
          <w:szCs w:val="22"/>
        </w:rPr>
        <w:t>Foster Intergenerational Collaboration</w:t>
      </w:r>
      <w:r w:rsidRPr="00467206">
        <w:rPr>
          <w:rFonts w:asciiTheme="minorHAnsi" w:hAnsiTheme="minorHAnsi" w:cstheme="minorHAnsi"/>
          <w:sz w:val="22"/>
          <w:szCs w:val="22"/>
        </w:rPr>
        <w:t>: Create platforms that encourage co-creation of digital policies between youth and senior stakeholders.</w:t>
      </w:r>
    </w:p>
    <w:p w:rsidRPr="005A0284" w:rsidR="009E7135" w:rsidP="00A8523D" w:rsidRDefault="009E7135" w14:paraId="08CAFF81" w14:textId="79A88BDC">
      <w:pPr>
        <w:pStyle w:val="ListParagraph"/>
        <w:spacing w:before="240" w:after="0"/>
        <w:jc w:val="both"/>
        <w:rPr>
          <w:rFonts w:ascii="Calibri" w:hAnsi="Calibri" w:eastAsia="Calibri" w:cs="Calibri"/>
          <w:b/>
          <w:bCs/>
          <w:szCs w:val="24"/>
          <w:lang w:val="en-GB"/>
        </w:rPr>
      </w:pPr>
    </w:p>
    <w:sectPr w:rsidRPr="005A0284" w:rsidR="009E7135">
      <w:headerReference w:type="default" r:id="rId7"/>
      <w:footerReference w:type="even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83B" w:rsidP="00EB18BF" w:rsidRDefault="00B5783B" w14:paraId="0D3F093F" w14:textId="77777777">
      <w:pPr>
        <w:spacing w:after="0" w:line="240" w:lineRule="auto"/>
      </w:pPr>
      <w:r>
        <w:separator/>
      </w:r>
    </w:p>
  </w:endnote>
  <w:endnote w:type="continuationSeparator" w:id="0">
    <w:p w:rsidR="00B5783B" w:rsidP="00EB18BF" w:rsidRDefault="00B5783B" w14:paraId="648990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4054" w:rsidRDefault="00F66639" w14:paraId="5C704E36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F4054" w:rsidRDefault="008F4054" w14:paraId="5B7549B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1533163"/>
      <w:docPartObj>
        <w:docPartGallery w:val="Page Numbers (Bottom of Page)"/>
        <w:docPartUnique/>
      </w:docPartObj>
    </w:sdtPr>
    <w:sdtContent>
      <w:p w:rsidR="008F4054" w:rsidRDefault="00F66639" w14:paraId="40367175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F4054" w:rsidRDefault="00F66639" w14:paraId="03AB6EF9" w14:textId="77777777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83B" w:rsidP="00EB18BF" w:rsidRDefault="00B5783B" w14:paraId="4EC87C66" w14:textId="77777777">
      <w:pPr>
        <w:spacing w:after="0" w:line="240" w:lineRule="auto"/>
      </w:pPr>
      <w:r>
        <w:separator/>
      </w:r>
    </w:p>
  </w:footnote>
  <w:footnote w:type="continuationSeparator" w:id="0">
    <w:p w:rsidR="00B5783B" w:rsidP="00EB18BF" w:rsidRDefault="00B5783B" w14:paraId="05EA07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B18BF" w:rsidP="00EB18BF" w:rsidRDefault="00EB18BF" w14:paraId="309A5D5C" w14:textId="22B392ED">
    <w:pPr>
      <w:pStyle w:val="Header"/>
      <w:jc w:val="center"/>
    </w:pPr>
    <w:r>
      <w:rPr>
        <w:rFonts w:ascii="Calibri" w:hAnsi="Calibri" w:eastAsia="Calibri" w:cs="Calibri"/>
        <w:b/>
        <w:bCs/>
        <w:noProof/>
        <w:sz w:val="28"/>
        <w:szCs w:val="28"/>
      </w:rPr>
      <w:drawing>
        <wp:inline distT="0" distB="0" distL="0" distR="0" wp14:anchorId="5E1843F8" wp14:editId="66208A87">
          <wp:extent cx="1709232" cy="811431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C5D99"/>
    <w:multiLevelType w:val="multilevel"/>
    <w:tmpl w:val="F6CA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BFA0ACC"/>
    <w:multiLevelType w:val="multilevel"/>
    <w:tmpl w:val="D0C6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AD22B66"/>
    <w:multiLevelType w:val="hybridMultilevel"/>
    <w:tmpl w:val="D92A97CA"/>
    <w:lvl w:ilvl="0" w:tplc="BE7C159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177712"/>
    <w:multiLevelType w:val="multilevel"/>
    <w:tmpl w:val="706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AE84476"/>
    <w:multiLevelType w:val="multilevel"/>
    <w:tmpl w:val="299E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72C1D9F"/>
    <w:multiLevelType w:val="hybridMultilevel"/>
    <w:tmpl w:val="07689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517934">
    <w:abstractNumId w:val="2"/>
  </w:num>
  <w:num w:numId="2" w16cid:durableId="1198007190">
    <w:abstractNumId w:val="5"/>
  </w:num>
  <w:num w:numId="3" w16cid:durableId="131097946">
    <w:abstractNumId w:val="4"/>
  </w:num>
  <w:num w:numId="4" w16cid:durableId="1379623060">
    <w:abstractNumId w:val="3"/>
  </w:num>
  <w:num w:numId="5" w16cid:durableId="1021321965">
    <w:abstractNumId w:val="0"/>
  </w:num>
  <w:num w:numId="6" w16cid:durableId="60839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F"/>
    <w:rsid w:val="00010002"/>
    <w:rsid w:val="00043BEC"/>
    <w:rsid w:val="000A7711"/>
    <w:rsid w:val="000D0597"/>
    <w:rsid w:val="00160AB9"/>
    <w:rsid w:val="0018029E"/>
    <w:rsid w:val="001E7283"/>
    <w:rsid w:val="00241504"/>
    <w:rsid w:val="002B51E4"/>
    <w:rsid w:val="002B5E65"/>
    <w:rsid w:val="002C0772"/>
    <w:rsid w:val="002E6D22"/>
    <w:rsid w:val="00387317"/>
    <w:rsid w:val="00392E76"/>
    <w:rsid w:val="003F52BA"/>
    <w:rsid w:val="003F5427"/>
    <w:rsid w:val="0043352E"/>
    <w:rsid w:val="00467206"/>
    <w:rsid w:val="004E6A18"/>
    <w:rsid w:val="004E6F88"/>
    <w:rsid w:val="005A0284"/>
    <w:rsid w:val="005B1B13"/>
    <w:rsid w:val="005D225E"/>
    <w:rsid w:val="005D4846"/>
    <w:rsid w:val="005E6519"/>
    <w:rsid w:val="00693839"/>
    <w:rsid w:val="006B571C"/>
    <w:rsid w:val="00746B64"/>
    <w:rsid w:val="007A39B5"/>
    <w:rsid w:val="00810F12"/>
    <w:rsid w:val="008549DC"/>
    <w:rsid w:val="00865723"/>
    <w:rsid w:val="00876C91"/>
    <w:rsid w:val="00894BD0"/>
    <w:rsid w:val="008B731F"/>
    <w:rsid w:val="008F4054"/>
    <w:rsid w:val="009243B7"/>
    <w:rsid w:val="00927034"/>
    <w:rsid w:val="009569B8"/>
    <w:rsid w:val="009E7135"/>
    <w:rsid w:val="00A2206D"/>
    <w:rsid w:val="00A42452"/>
    <w:rsid w:val="00A44978"/>
    <w:rsid w:val="00A6186C"/>
    <w:rsid w:val="00A8523D"/>
    <w:rsid w:val="00AA3473"/>
    <w:rsid w:val="00AE3DAF"/>
    <w:rsid w:val="00B36C37"/>
    <w:rsid w:val="00B5783B"/>
    <w:rsid w:val="00B66264"/>
    <w:rsid w:val="00B92F03"/>
    <w:rsid w:val="00BB4F7D"/>
    <w:rsid w:val="00C476E8"/>
    <w:rsid w:val="00C80435"/>
    <w:rsid w:val="00CE170A"/>
    <w:rsid w:val="00D3433D"/>
    <w:rsid w:val="00D54BEE"/>
    <w:rsid w:val="00DC4B87"/>
    <w:rsid w:val="00E574DF"/>
    <w:rsid w:val="00EB18BF"/>
    <w:rsid w:val="00ED5C71"/>
    <w:rsid w:val="00EF7A55"/>
    <w:rsid w:val="00F32B45"/>
    <w:rsid w:val="00F66101"/>
    <w:rsid w:val="00F66639"/>
    <w:rsid w:val="00FA087D"/>
    <w:rsid w:val="00FF2501"/>
    <w:rsid w:val="1219A8D9"/>
    <w:rsid w:val="1437238F"/>
    <w:rsid w:val="30888DD1"/>
    <w:rsid w:val="741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D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18BF"/>
    <w:pPr>
      <w:spacing w:before="0" w:after="120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264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before="320" w:after="0" w:line="360" w:lineRule="auto"/>
      <w:outlineLvl w:val="0"/>
    </w:pPr>
    <w:rPr>
      <w:rFonts w:ascii="Calisto MT" w:hAnsi="Calisto MT" w:eastAsiaTheme="minorHAnsi"/>
      <w:caps/>
      <w:color w:val="FFFFFF" w:themeColor="background1"/>
      <w:spacing w:val="15"/>
      <w:sz w:val="3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264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before="440" w:line="360" w:lineRule="auto"/>
      <w:outlineLvl w:val="1"/>
    </w:pPr>
    <w:rPr>
      <w:rFonts w:ascii="Calisto MT" w:hAnsi="Calisto MT" w:eastAsia="Times New Roman"/>
      <w:caps/>
      <w:spacing w:val="15"/>
      <w:sz w:val="28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64"/>
    <w:pPr>
      <w:pBdr>
        <w:top w:val="single" w:color="4472C4" w:themeColor="accent1" w:sz="6" w:space="2"/>
        <w:left w:val="single" w:color="4472C4" w:themeColor="accent1" w:sz="6" w:space="2"/>
      </w:pBdr>
      <w:spacing w:before="300" w:after="0" w:line="360" w:lineRule="auto"/>
      <w:outlineLvl w:val="2"/>
    </w:pPr>
    <w:rPr>
      <w:rFonts w:ascii="Calisto MT" w:hAnsi="Calisto MT" w:eastAsiaTheme="minorHAnsi"/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64"/>
    <w:pPr>
      <w:pBdr>
        <w:top w:val="dotted" w:color="4472C4" w:themeColor="accent1" w:sz="6" w:space="2"/>
        <w:left w:val="dotted" w:color="4472C4" w:themeColor="accent1" w:sz="6" w:space="2"/>
      </w:pBdr>
      <w:spacing w:before="300" w:after="0" w:line="360" w:lineRule="auto"/>
      <w:outlineLvl w:val="3"/>
    </w:pPr>
    <w:rPr>
      <w:rFonts w:ascii="Calisto MT" w:hAnsi="Calisto MT" w:eastAsiaTheme="minorHAnsi"/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64"/>
    <w:pPr>
      <w:pBdr>
        <w:bottom w:val="single" w:color="4472C4" w:themeColor="accent1" w:sz="6" w:space="1"/>
      </w:pBdr>
      <w:spacing w:before="300" w:after="0" w:line="360" w:lineRule="auto"/>
      <w:outlineLvl w:val="4"/>
    </w:pPr>
    <w:rPr>
      <w:rFonts w:ascii="Calisto MT" w:hAnsi="Calisto MT" w:eastAsiaTheme="minorHAnsi"/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64"/>
    <w:pPr>
      <w:pBdr>
        <w:bottom w:val="dotted" w:color="4472C4" w:themeColor="accent1" w:sz="6" w:space="1"/>
      </w:pBdr>
      <w:spacing w:before="300" w:after="0" w:line="360" w:lineRule="auto"/>
      <w:outlineLvl w:val="5"/>
    </w:pPr>
    <w:rPr>
      <w:rFonts w:ascii="Calisto MT" w:hAnsi="Calisto MT" w:eastAsiaTheme="minorHAnsi"/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64"/>
    <w:pPr>
      <w:spacing w:before="300" w:after="0" w:line="360" w:lineRule="auto"/>
      <w:outlineLvl w:val="6"/>
    </w:pPr>
    <w:rPr>
      <w:rFonts w:ascii="Calisto MT" w:hAnsi="Calisto MT" w:eastAsiaTheme="minorHAnsi"/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64"/>
    <w:pPr>
      <w:spacing w:before="300" w:after="0" w:line="360" w:lineRule="auto"/>
      <w:outlineLvl w:val="7"/>
    </w:pPr>
    <w:rPr>
      <w:rFonts w:ascii="Calisto MT" w:hAnsi="Calisto MT" w:eastAsia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64"/>
    <w:pPr>
      <w:spacing w:before="300" w:after="0" w:line="360" w:lineRule="auto"/>
      <w:outlineLvl w:val="8"/>
    </w:pPr>
    <w:rPr>
      <w:rFonts w:ascii="Calisto MT" w:hAnsi="Calisto MT" w:eastAsiaTheme="minorHAnsi"/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6264"/>
    <w:rPr>
      <w:rFonts w:ascii="Calisto MT" w:hAnsi="Calisto MT"/>
      <w:caps/>
      <w:color w:val="FFFFFF" w:themeColor="background1"/>
      <w:spacing w:val="15"/>
      <w:sz w:val="32"/>
      <w:shd w:val="clear" w:color="auto" w:fill="4472C4" w:themeFill="accent1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B66264"/>
    <w:rPr>
      <w:rFonts w:ascii="Calisto MT" w:hAnsi="Calisto MT" w:eastAsia="Times New Roman"/>
      <w:caps/>
      <w:spacing w:val="15"/>
      <w:sz w:val="28"/>
      <w:shd w:val="clear" w:color="auto" w:fill="D9E2F3" w:themeFill="accent1" w:themeFillTint="33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66264"/>
    <w:rPr>
      <w:rFonts w:ascii="Calisto MT" w:hAnsi="Calisto MT"/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66264"/>
    <w:rPr>
      <w:rFonts w:ascii="Calisto MT" w:hAnsi="Calisto MT"/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66264"/>
    <w:rPr>
      <w:rFonts w:ascii="Calisto MT" w:hAnsi="Calisto MT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264"/>
    <w:pPr>
      <w:spacing w:before="320" w:after="320" w:line="360" w:lineRule="auto"/>
    </w:pPr>
    <w:rPr>
      <w:rFonts w:ascii="Calisto MT" w:hAnsi="Calisto MT" w:eastAsiaTheme="minorHAnsi"/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6264"/>
    <w:pPr>
      <w:spacing w:before="240" w:after="240" w:line="360" w:lineRule="auto"/>
    </w:pPr>
    <w:rPr>
      <w:rFonts w:ascii="Calisto MT" w:hAnsi="Calisto MT" w:eastAsiaTheme="minorHAnsi"/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66264"/>
    <w:rPr>
      <w:rFonts w:ascii="Calisto MT" w:hAnsi="Calisto MT"/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64"/>
    <w:pPr>
      <w:spacing w:before="320" w:after="1000" w:line="240" w:lineRule="auto"/>
    </w:pPr>
    <w:rPr>
      <w:rFonts w:ascii="Calisto MT" w:hAnsi="Calisto MT" w:eastAsiaTheme="minorHAnsi"/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66264"/>
    <w:rPr>
      <w:rFonts w:ascii="Calisto MT" w:hAnsi="Calisto MT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6264"/>
    <w:rPr>
      <w:b/>
      <w:bCs/>
    </w:rPr>
  </w:style>
  <w:style w:type="character" w:styleId="Emphasis">
    <w:name w:val="Emphasis"/>
    <w:uiPriority w:val="20"/>
    <w:qFormat/>
    <w:rsid w:val="00B6626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6264"/>
    <w:pPr>
      <w:spacing w:after="0" w:line="240" w:lineRule="auto"/>
    </w:pPr>
    <w:rPr>
      <w:rFonts w:ascii="Calisto MT" w:hAnsi="Calisto MT" w:eastAsiaTheme="minorHAnsi"/>
      <w:sz w:val="24"/>
    </w:rPr>
  </w:style>
  <w:style w:type="character" w:styleId="NoSpacingChar" w:customStyle="1">
    <w:name w:val="No Spacing Char"/>
    <w:basedOn w:val="DefaultParagraphFont"/>
    <w:link w:val="NoSpacing"/>
    <w:uiPriority w:val="1"/>
    <w:rsid w:val="00B66264"/>
    <w:rPr>
      <w:rFonts w:ascii="Calisto MT" w:hAnsi="Calisto MT"/>
      <w:sz w:val="24"/>
      <w:szCs w:val="20"/>
    </w:rPr>
  </w:style>
  <w:style w:type="paragraph" w:styleId="ListParagraph">
    <w:name w:val="List Paragraph"/>
    <w:basedOn w:val="Normal"/>
    <w:uiPriority w:val="34"/>
    <w:qFormat/>
    <w:rsid w:val="00B66264"/>
    <w:pPr>
      <w:spacing w:before="320" w:after="320" w:line="360" w:lineRule="auto"/>
      <w:ind w:left="720"/>
      <w:contextualSpacing/>
    </w:pPr>
    <w:rPr>
      <w:rFonts w:ascii="Calisto MT" w:hAnsi="Calisto MT" w:eastAsiaTheme="minorHAnsi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6264"/>
    <w:pPr>
      <w:spacing w:before="320" w:after="320" w:line="360" w:lineRule="auto"/>
    </w:pPr>
    <w:rPr>
      <w:rFonts w:ascii="Calisto MT" w:hAnsi="Calisto MT" w:eastAsiaTheme="minorHAnsi"/>
      <w:i/>
      <w:iCs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B66264"/>
    <w:rPr>
      <w:rFonts w:ascii="Calisto MT" w:hAnsi="Calisto MT"/>
      <w:i/>
      <w:i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64"/>
    <w:pPr>
      <w:pBdr>
        <w:top w:val="single" w:color="4472C4" w:themeColor="accent1" w:sz="4" w:space="10"/>
        <w:left w:val="single" w:color="4472C4" w:themeColor="accent1" w:sz="4" w:space="10"/>
      </w:pBdr>
      <w:spacing w:before="320" w:after="0" w:line="360" w:lineRule="auto"/>
      <w:ind w:left="1296" w:right="1152"/>
      <w:jc w:val="both"/>
    </w:pPr>
    <w:rPr>
      <w:rFonts w:ascii="Calisto MT" w:hAnsi="Calisto MT" w:eastAsiaTheme="minorHAnsi"/>
      <w:i/>
      <w:iCs/>
      <w:color w:val="4472C4" w:themeColor="accent1"/>
      <w:sz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6264"/>
    <w:rPr>
      <w:rFonts w:ascii="Calisto MT" w:hAnsi="Calisto MT"/>
      <w:i/>
      <w:iCs/>
      <w:color w:val="4472C4" w:themeColor="accent1"/>
      <w:sz w:val="24"/>
      <w:szCs w:val="20"/>
    </w:rPr>
  </w:style>
  <w:style w:type="character" w:styleId="SubtleEmphasis">
    <w:name w:val="Subtle Emphasis"/>
    <w:uiPriority w:val="19"/>
    <w:qFormat/>
    <w:rsid w:val="00B6626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6626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6626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6626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662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264"/>
    <w:pPr>
      <w:outlineLvl w:val="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18BF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18BF"/>
    <w:rPr>
      <w:rFonts w:eastAsiaTheme="minorEastAsi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B18BF"/>
  </w:style>
  <w:style w:type="paragraph" w:styleId="NormalWeb">
    <w:name w:val="Normal (Web)"/>
    <w:basedOn w:val="Normal"/>
    <w:uiPriority w:val="99"/>
    <w:semiHidden/>
    <w:unhideWhenUsed/>
    <w:rsid w:val="001802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p1" w:customStyle="1">
    <w:name w:val="p1"/>
    <w:basedOn w:val="Normal"/>
    <w:rsid w:val="00DC4B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1" w:customStyle="1">
    <w:name w:val="s1"/>
    <w:basedOn w:val="DefaultParagraphFont"/>
    <w:rsid w:val="00DC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985870DF37C409DB4ED2259F58A34" ma:contentTypeVersion="11" ma:contentTypeDescription="Create a new document." ma:contentTypeScope="" ma:versionID="424720f89d18d5885d7f5496223315a0">
  <xsd:schema xmlns:xsd="http://www.w3.org/2001/XMLSchema" xmlns:xs="http://www.w3.org/2001/XMLSchema" xmlns:p="http://schemas.microsoft.com/office/2006/metadata/properties" xmlns:ns2="2bd2315a-d3c7-4a8a-96e4-2bf6ddb0299a" xmlns:ns3="6d5a535a-539e-4af1-8571-42d16009630b" targetNamespace="http://schemas.microsoft.com/office/2006/metadata/properties" ma:root="true" ma:fieldsID="7860eaf793f1e137e23715ad4d97dd9b" ns2:_="" ns3:_="">
    <xsd:import namespace="2bd2315a-d3c7-4a8a-96e4-2bf6ddb0299a"/>
    <xsd:import namespace="6d5a535a-539e-4af1-8571-42d160096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2315a-d3c7-4a8a-96e4-2bf6ddb02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a535a-539e-4af1-8571-42d1600963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35f4cb-2c3f-424f-bc54-ee9b3ab8ed6c}" ma:internalName="TaxCatchAll" ma:showField="CatchAllData" ma:web="6d5a535a-539e-4af1-8571-42d160096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2315a-d3c7-4a8a-96e4-2bf6ddb0299a">
      <Terms xmlns="http://schemas.microsoft.com/office/infopath/2007/PartnerControls"/>
    </lcf76f155ced4ddcb4097134ff3c332f>
    <TaxCatchAll xmlns="6d5a535a-539e-4af1-8571-42d16009630b" xsi:nil="true"/>
  </documentManagement>
</p:properties>
</file>

<file path=customXml/itemProps1.xml><?xml version="1.0" encoding="utf-8"?>
<ds:datastoreItem xmlns:ds="http://schemas.openxmlformats.org/officeDocument/2006/customXml" ds:itemID="{0103007B-944F-4BC4-895C-B63A16596620}"/>
</file>

<file path=customXml/itemProps2.xml><?xml version="1.0" encoding="utf-8"?>
<ds:datastoreItem xmlns:ds="http://schemas.openxmlformats.org/officeDocument/2006/customXml" ds:itemID="{5558B183-1A3F-4E2E-98A3-B7C73D7603AF}"/>
</file>

<file path=customXml/itemProps3.xml><?xml version="1.0" encoding="utf-8"?>
<ds:datastoreItem xmlns:ds="http://schemas.openxmlformats.org/officeDocument/2006/customXml" ds:itemID="{E2C0B134-2552-4CA8-A8DF-845D4F84DE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Lu, Shiyi</lastModifiedBy>
  <revision>4</revision>
  <dcterms:created xsi:type="dcterms:W3CDTF">2025-07-09T07:11:00.0000000Z</dcterms:created>
  <dcterms:modified xsi:type="dcterms:W3CDTF">2025-07-09T07:40:14.8413701Z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0x010100738985870DF37C409DB4ED2259F58A34</vt:lpwstr>
  </property>
  <property fmtid="{D5CDD505-2E9C-101B-9397-08002B2CF9AE}" pid="3" name="MediaServiceImageTags">
    <vt:lpwstr/>
  </property>
</Properties>
</file>